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ayout w:type="fixed"/>
        <w:tblLook w:val="04A0" w:firstRow="1" w:lastRow="0" w:firstColumn="1" w:lastColumn="0" w:noHBand="0" w:noVBand="1"/>
      </w:tblPr>
      <w:tblGrid>
        <w:gridCol w:w="4675"/>
        <w:gridCol w:w="4721"/>
      </w:tblGrid>
      <w:tr w:rsidR="0083406A" w:rsidTr="003E324B">
        <w:trPr>
          <w:trHeight w:val="3956"/>
        </w:trPr>
        <w:tc>
          <w:tcPr>
            <w:tcW w:w="4675" w:type="dxa"/>
            <w:tcBorders>
              <w:top w:val="nil"/>
              <w:left w:val="nil"/>
              <w:bottom w:val="single" w:sz="12" w:space="0" w:color="auto"/>
              <w:right w:val="nil"/>
            </w:tcBorders>
            <w:shd w:val="clear" w:color="auto" w:fill="auto"/>
            <w:vAlign w:val="center"/>
          </w:tcPr>
          <w:p w:rsidR="00AF32E6" w:rsidRDefault="0083406A" w:rsidP="0083406A">
            <w:pPr>
              <w:rPr>
                <w:noProof/>
              </w:rPr>
            </w:pPr>
            <w:r w:rsidRPr="00A83A73">
              <w:rPr>
                <w:noProof/>
                <w:color w:val="C0504D" w:themeColor="accent2"/>
              </w:rPr>
              <w:drawing>
                <wp:anchor distT="0" distB="0" distL="114300" distR="114300" simplePos="0" relativeHeight="251660800" behindDoc="1" locked="0" layoutInCell="1" allowOverlap="1" wp14:anchorId="121B0B0F" wp14:editId="3283EEEE">
                  <wp:simplePos x="0" y="0"/>
                  <wp:positionH relativeFrom="column">
                    <wp:posOffset>277495</wp:posOffset>
                  </wp:positionH>
                  <wp:positionV relativeFrom="paragraph">
                    <wp:posOffset>-2558415</wp:posOffset>
                  </wp:positionV>
                  <wp:extent cx="2324735" cy="2432050"/>
                  <wp:effectExtent l="0" t="0" r="0" b="6350"/>
                  <wp:wrapTight wrapText="bothSides">
                    <wp:wrapPolygon edited="0">
                      <wp:start x="0" y="0"/>
                      <wp:lineTo x="0" y="21487"/>
                      <wp:lineTo x="21417" y="21487"/>
                      <wp:lineTo x="21417"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M61567\Downloads\U s Visa.jpg"/>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2324735" cy="2432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721" w:type="dxa"/>
            <w:tcBorders>
              <w:top w:val="nil"/>
              <w:left w:val="nil"/>
              <w:bottom w:val="single" w:sz="12" w:space="0" w:color="auto"/>
              <w:right w:val="nil"/>
            </w:tcBorders>
            <w:shd w:val="clear" w:color="auto" w:fill="auto"/>
            <w:vAlign w:val="center"/>
          </w:tcPr>
          <w:p w:rsidR="00AF32E6" w:rsidRPr="00E253B7" w:rsidRDefault="00E43856" w:rsidP="00AF32E6">
            <w:pPr>
              <w:rPr>
                <w:color w:val="000000" w:themeColor="text1"/>
                <w:sz w:val="24"/>
                <w:szCs w:val="24"/>
              </w:rPr>
            </w:pPr>
            <w:r w:rsidRPr="00E253B7">
              <w:rPr>
                <w:b/>
                <w:bCs/>
                <w:color w:val="000000" w:themeColor="text1"/>
                <w:sz w:val="24"/>
                <w:szCs w:val="24"/>
                <w:lang w:val="en-GB"/>
              </w:rPr>
              <w:t xml:space="preserve">Kenneth </w:t>
            </w:r>
            <w:proofErr w:type="spellStart"/>
            <w:r w:rsidRPr="00E253B7">
              <w:rPr>
                <w:b/>
                <w:bCs/>
                <w:color w:val="000000" w:themeColor="text1"/>
                <w:sz w:val="24"/>
                <w:szCs w:val="24"/>
                <w:lang w:val="en-GB"/>
              </w:rPr>
              <w:t>Otieno</w:t>
            </w:r>
            <w:proofErr w:type="spellEnd"/>
            <w:r w:rsidRPr="00E253B7">
              <w:rPr>
                <w:b/>
                <w:bCs/>
                <w:color w:val="000000" w:themeColor="text1"/>
                <w:sz w:val="24"/>
                <w:szCs w:val="24"/>
                <w:lang w:val="en-GB"/>
              </w:rPr>
              <w:t xml:space="preserve"> Amollo</w:t>
            </w:r>
          </w:p>
          <w:p w:rsidR="00690D38" w:rsidRDefault="00690D38">
            <w:pPr>
              <w:rPr>
                <w:color w:val="000000" w:themeColor="text1"/>
                <w:sz w:val="24"/>
              </w:rPr>
            </w:pPr>
            <w:r>
              <w:rPr>
                <w:color w:val="000000" w:themeColor="text1"/>
                <w:sz w:val="24"/>
              </w:rPr>
              <w:t>Highwa</w:t>
            </w:r>
            <w:bookmarkStart w:id="0" w:name="_GoBack"/>
            <w:bookmarkEnd w:id="0"/>
            <w:r>
              <w:rPr>
                <w:color w:val="000000" w:themeColor="text1"/>
                <w:sz w:val="24"/>
              </w:rPr>
              <w:t>y Design</w:t>
            </w:r>
            <w:r w:rsidR="0083406A">
              <w:rPr>
                <w:color w:val="000000" w:themeColor="text1"/>
                <w:sz w:val="24"/>
              </w:rPr>
              <w:t xml:space="preserve"> Engineer</w:t>
            </w:r>
            <w:r w:rsidR="00EC3A15">
              <w:rPr>
                <w:color w:val="000000" w:themeColor="text1"/>
                <w:sz w:val="24"/>
              </w:rPr>
              <w:t xml:space="preserve">, </w:t>
            </w:r>
          </w:p>
          <w:p w:rsidR="00E43856" w:rsidRDefault="00E43856">
            <w:pPr>
              <w:rPr>
                <w:color w:val="000000" w:themeColor="text1"/>
                <w:sz w:val="24"/>
              </w:rPr>
            </w:pPr>
            <w:r>
              <w:rPr>
                <w:color w:val="000000" w:themeColor="text1"/>
                <w:sz w:val="24"/>
              </w:rPr>
              <w:t>SMEC International Pty. Ltd</w:t>
            </w:r>
          </w:p>
          <w:p w:rsidR="00AF32E6" w:rsidRDefault="00EC3A15">
            <w:pPr>
              <w:rPr>
                <w:color w:val="000000" w:themeColor="text1"/>
                <w:sz w:val="24"/>
              </w:rPr>
            </w:pPr>
            <w:r>
              <w:rPr>
                <w:color w:val="000000" w:themeColor="text1"/>
                <w:sz w:val="24"/>
              </w:rPr>
              <w:t>Transport: East &amp; West Africa</w:t>
            </w:r>
          </w:p>
          <w:p w:rsidR="00EC3A15" w:rsidRPr="0002552A" w:rsidRDefault="00EC3A15">
            <w:pPr>
              <w:rPr>
                <w:color w:val="000000" w:themeColor="text1"/>
                <w:sz w:val="24"/>
              </w:rPr>
            </w:pPr>
          </w:p>
          <w:p w:rsidR="00AF32E6" w:rsidRDefault="00AF32E6" w:rsidP="00690D38"/>
        </w:tc>
      </w:tr>
      <w:tr w:rsidR="00FD3B19" w:rsidTr="003E324B">
        <w:tc>
          <w:tcPr>
            <w:tcW w:w="9396" w:type="dxa"/>
            <w:gridSpan w:val="2"/>
            <w:tcBorders>
              <w:top w:val="single" w:sz="12" w:space="0" w:color="auto"/>
              <w:left w:val="single" w:sz="12" w:space="0" w:color="auto"/>
              <w:bottom w:val="single" w:sz="12" w:space="0" w:color="auto"/>
              <w:right w:val="single" w:sz="12" w:space="0" w:color="auto"/>
            </w:tcBorders>
            <w:vAlign w:val="center"/>
          </w:tcPr>
          <w:p w:rsidR="00E253B7" w:rsidRPr="00E253B7" w:rsidRDefault="00E253B7" w:rsidP="00E253B7">
            <w:pPr>
              <w:rPr>
                <w:b/>
                <w:bCs/>
                <w:color w:val="000000" w:themeColor="text1"/>
                <w:sz w:val="24"/>
                <w:szCs w:val="24"/>
                <w:lang w:val="en-GB"/>
              </w:rPr>
            </w:pPr>
            <w:r w:rsidRPr="00E253B7">
              <w:rPr>
                <w:b/>
                <w:bCs/>
                <w:color w:val="000000" w:themeColor="text1"/>
                <w:sz w:val="24"/>
                <w:szCs w:val="24"/>
                <w:lang w:val="en-GB"/>
              </w:rPr>
              <w:t>Brief Profile:</w:t>
            </w:r>
          </w:p>
          <w:p w:rsidR="00E43856" w:rsidRDefault="00E43856" w:rsidP="00E43856">
            <w:pPr>
              <w:jc w:val="both"/>
            </w:pPr>
            <w:r w:rsidRPr="00E43856">
              <w:t xml:space="preserve">Kenneth Amollo is a Civil Engineer at SMEC International Pty. Limited with extensive experience in transportation infrastructure projects. He is particularly enthusiastic about </w:t>
            </w:r>
            <w:r>
              <w:t xml:space="preserve">project financing, infrastructure design, </w:t>
            </w:r>
            <w:r w:rsidRPr="00E43856">
              <w:t xml:space="preserve">road safety, road asset management and economic analysis of transportation engineering projects. </w:t>
            </w:r>
          </w:p>
          <w:p w:rsidR="00E43856" w:rsidRDefault="00E43856" w:rsidP="00E43856">
            <w:pPr>
              <w:jc w:val="both"/>
            </w:pPr>
          </w:p>
          <w:p w:rsidR="005D0E4A" w:rsidRDefault="00E43856" w:rsidP="00E43856">
            <w:pPr>
              <w:jc w:val="both"/>
            </w:pPr>
            <w:r w:rsidRPr="00E43856">
              <w:t xml:space="preserve">He </w:t>
            </w:r>
            <w:r>
              <w:t xml:space="preserve">holds a </w:t>
            </w:r>
            <w:r w:rsidR="00BB5197">
              <w:t>master’s</w:t>
            </w:r>
            <w:r>
              <w:t xml:space="preserve"> degree in </w:t>
            </w:r>
            <w:r w:rsidR="00BB5197">
              <w:t xml:space="preserve">civil Engineering – </w:t>
            </w:r>
            <w:r>
              <w:t>transportation from the University of Nairobi where his core area of research wa</w:t>
            </w:r>
            <w:r w:rsidRPr="00E43856">
              <w:t>s in providing cost-effective solutions for road asset management.</w:t>
            </w:r>
            <w:r w:rsidR="00BB5197">
              <w:t xml:space="preserve"> He is currently involved in the Nairobi Expressway Project - a flagship Private Partnership Project in Kenya.</w:t>
            </w:r>
          </w:p>
          <w:p w:rsidR="008C4999" w:rsidRDefault="008C4999" w:rsidP="00E43856">
            <w:pPr>
              <w:jc w:val="both"/>
            </w:pPr>
          </w:p>
          <w:p w:rsidR="008C4999" w:rsidRDefault="00E253B7" w:rsidP="00E43856">
            <w:pPr>
              <w:jc w:val="both"/>
              <w:rPr>
                <w:b/>
                <w:bCs/>
                <w:color w:val="000000" w:themeColor="text1"/>
                <w:sz w:val="24"/>
                <w:szCs w:val="24"/>
                <w:lang w:val="en-GB"/>
              </w:rPr>
            </w:pPr>
            <w:r w:rsidRPr="00E253B7">
              <w:rPr>
                <w:b/>
                <w:bCs/>
                <w:color w:val="000000" w:themeColor="text1"/>
                <w:sz w:val="24"/>
                <w:szCs w:val="24"/>
                <w:lang w:val="en-GB"/>
              </w:rPr>
              <w:t>The challenges and opportunities in financing infrastructure projects in Sub-Saharan Africa</w:t>
            </w:r>
          </w:p>
          <w:p w:rsidR="00E253B7" w:rsidRDefault="00E253B7" w:rsidP="00E43856">
            <w:pPr>
              <w:jc w:val="both"/>
            </w:pPr>
            <w:r>
              <w:rPr>
                <w:b/>
                <w:bCs/>
                <w:color w:val="000000" w:themeColor="text1"/>
                <w:sz w:val="24"/>
                <w:szCs w:val="24"/>
                <w:lang w:val="en-GB"/>
              </w:rPr>
              <w:t>Abstract:</w:t>
            </w:r>
          </w:p>
          <w:p w:rsidR="00E253B7" w:rsidRDefault="00E253B7" w:rsidP="00E253B7">
            <w:pPr>
              <w:jc w:val="both"/>
            </w:pPr>
            <w:r>
              <w:t xml:space="preserve">Traditionally, infrastructure investments have been financed with public funds. However, public deficits, increased public debt to GDP ratios and, at times the inability of the public sector to deliver efficient investment spending have led to a reduction in the level of public funds allocated to infrastructure. </w:t>
            </w:r>
          </w:p>
          <w:p w:rsidR="00E253B7" w:rsidRDefault="00E253B7" w:rsidP="00E253B7">
            <w:pPr>
              <w:jc w:val="both"/>
            </w:pPr>
          </w:p>
          <w:p w:rsidR="00E253B7" w:rsidRDefault="00E253B7" w:rsidP="00E253B7">
            <w:pPr>
              <w:jc w:val="both"/>
            </w:pPr>
            <w:r>
              <w:t>Due to the budgetary pressures, African governments have also been borrowing heavily over the last two decades to jump-start and grow their economies through Foreign Direct Investment (FDI’s) in infrastructure. However, these loans from IFI’s (International Financing Institutions) are maturing all over Africa, while simultaneously, payback in terms of maintenance is just around the corner. Yet, no revenue stream is on the horizon to fulfil the twin obligations of debt servicing and maintenance as originally planned.</w:t>
            </w:r>
          </w:p>
          <w:p w:rsidR="00E253B7" w:rsidRDefault="00E253B7" w:rsidP="00E253B7">
            <w:pPr>
              <w:jc w:val="both"/>
            </w:pPr>
          </w:p>
          <w:p w:rsidR="00E253B7" w:rsidRDefault="00E253B7" w:rsidP="00E253B7">
            <w:pPr>
              <w:jc w:val="both"/>
            </w:pPr>
            <w:r>
              <w:t xml:space="preserve">Lately, IFI’s such as </w:t>
            </w:r>
            <w:proofErr w:type="spellStart"/>
            <w:r>
              <w:t>AfDB</w:t>
            </w:r>
            <w:proofErr w:type="spellEnd"/>
            <w:r>
              <w:t xml:space="preserve"> and WB are showing reluctance in providing even concessional loans to some African countries with questionable fiscal/debt-sustainability ratios as their credit ratings are plummeted with accumulating debt and difficulty in servicing the same. As a result, these countries are increasingly relying on Chinese loans and international sovereign bonds as a source of infrastructure financing, which are evidently not cheaper, and so the cycle will continue until it becomes unsustainable.</w:t>
            </w:r>
          </w:p>
          <w:p w:rsidR="00E253B7" w:rsidRDefault="00E253B7" w:rsidP="00E253B7">
            <w:pPr>
              <w:jc w:val="both"/>
            </w:pPr>
          </w:p>
          <w:p w:rsidR="00E253B7" w:rsidRDefault="00E253B7" w:rsidP="00E253B7">
            <w:pPr>
              <w:jc w:val="both"/>
            </w:pPr>
            <w:r>
              <w:lastRenderedPageBreak/>
              <w:t>Given the trend above, Public-Private-Partnerships (PPP’s) are the rational way to go for the future of financing infrastructure projects. This requires high-level cooperation as these PPP contracts typically require an association between a contractor, a consultant and a financial/audit firm. This is in contrast to traditional FIDIC arrangements, in which the engineering consultant as a representative of the Employer exercised powers on the contractor that almost represents the employer, only with a reduced scope through the instrument of delegation.</w:t>
            </w:r>
          </w:p>
          <w:p w:rsidR="00E253B7" w:rsidRDefault="00E253B7" w:rsidP="00E253B7">
            <w:pPr>
              <w:jc w:val="both"/>
            </w:pPr>
          </w:p>
          <w:p w:rsidR="008C4999" w:rsidRDefault="00E253B7" w:rsidP="00E253B7">
            <w:pPr>
              <w:jc w:val="both"/>
            </w:pPr>
            <w:r>
              <w:t>Therefore, this paper will discuss the PPP model trend as a way to go for financing mega infrastructure projects and evaluate its opportunities and challenges.</w:t>
            </w:r>
          </w:p>
        </w:tc>
      </w:tr>
    </w:tbl>
    <w:p w:rsidR="00B616B0" w:rsidRDefault="00E253B7"/>
    <w:sectPr w:rsidR="00B616B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1A3583"/>
    <w:multiLevelType w:val="hybridMultilevel"/>
    <w:tmpl w:val="E1BA6152"/>
    <w:lvl w:ilvl="0" w:tplc="B33A4ADA">
      <w:numFmt w:val="bullet"/>
      <w:lvlText w:val="•"/>
      <w:lvlJc w:val="left"/>
      <w:pPr>
        <w:ind w:left="1080" w:hanging="720"/>
      </w:pPr>
      <w:rPr>
        <w:rFonts w:ascii="Calibri" w:eastAsiaTheme="minorHAnsi" w:hAnsi="Calibri"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6F1307DB"/>
    <w:multiLevelType w:val="hybridMultilevel"/>
    <w:tmpl w:val="266AF6A8"/>
    <w:lvl w:ilvl="0" w:tplc="B33A4ADA">
      <w:numFmt w:val="bullet"/>
      <w:lvlText w:val="•"/>
      <w:lvlJc w:val="left"/>
      <w:pPr>
        <w:ind w:left="1856" w:hanging="720"/>
      </w:pPr>
      <w:rPr>
        <w:rFonts w:ascii="Calibri" w:eastAsiaTheme="minorHAnsi" w:hAnsi="Calibri" w:cstheme="minorBidi" w:hint="default"/>
      </w:rPr>
    </w:lvl>
    <w:lvl w:ilvl="1" w:tplc="1C090003" w:tentative="1">
      <w:start w:val="1"/>
      <w:numFmt w:val="bullet"/>
      <w:lvlText w:val="o"/>
      <w:lvlJc w:val="left"/>
      <w:pPr>
        <w:ind w:left="2216" w:hanging="360"/>
      </w:pPr>
      <w:rPr>
        <w:rFonts w:ascii="Courier New" w:hAnsi="Courier New" w:cs="Courier New" w:hint="default"/>
      </w:rPr>
    </w:lvl>
    <w:lvl w:ilvl="2" w:tplc="1C090005" w:tentative="1">
      <w:start w:val="1"/>
      <w:numFmt w:val="bullet"/>
      <w:lvlText w:val=""/>
      <w:lvlJc w:val="left"/>
      <w:pPr>
        <w:ind w:left="2936" w:hanging="360"/>
      </w:pPr>
      <w:rPr>
        <w:rFonts w:ascii="Wingdings" w:hAnsi="Wingdings" w:hint="default"/>
      </w:rPr>
    </w:lvl>
    <w:lvl w:ilvl="3" w:tplc="1C090001" w:tentative="1">
      <w:start w:val="1"/>
      <w:numFmt w:val="bullet"/>
      <w:lvlText w:val=""/>
      <w:lvlJc w:val="left"/>
      <w:pPr>
        <w:ind w:left="3656" w:hanging="360"/>
      </w:pPr>
      <w:rPr>
        <w:rFonts w:ascii="Symbol" w:hAnsi="Symbol" w:hint="default"/>
      </w:rPr>
    </w:lvl>
    <w:lvl w:ilvl="4" w:tplc="1C090003" w:tentative="1">
      <w:start w:val="1"/>
      <w:numFmt w:val="bullet"/>
      <w:lvlText w:val="o"/>
      <w:lvlJc w:val="left"/>
      <w:pPr>
        <w:ind w:left="4376" w:hanging="360"/>
      </w:pPr>
      <w:rPr>
        <w:rFonts w:ascii="Courier New" w:hAnsi="Courier New" w:cs="Courier New" w:hint="default"/>
      </w:rPr>
    </w:lvl>
    <w:lvl w:ilvl="5" w:tplc="1C090005" w:tentative="1">
      <w:start w:val="1"/>
      <w:numFmt w:val="bullet"/>
      <w:lvlText w:val=""/>
      <w:lvlJc w:val="left"/>
      <w:pPr>
        <w:ind w:left="5096" w:hanging="360"/>
      </w:pPr>
      <w:rPr>
        <w:rFonts w:ascii="Wingdings" w:hAnsi="Wingdings" w:hint="default"/>
      </w:rPr>
    </w:lvl>
    <w:lvl w:ilvl="6" w:tplc="1C090001" w:tentative="1">
      <w:start w:val="1"/>
      <w:numFmt w:val="bullet"/>
      <w:lvlText w:val=""/>
      <w:lvlJc w:val="left"/>
      <w:pPr>
        <w:ind w:left="5816" w:hanging="360"/>
      </w:pPr>
      <w:rPr>
        <w:rFonts w:ascii="Symbol" w:hAnsi="Symbol" w:hint="default"/>
      </w:rPr>
    </w:lvl>
    <w:lvl w:ilvl="7" w:tplc="1C090003" w:tentative="1">
      <w:start w:val="1"/>
      <w:numFmt w:val="bullet"/>
      <w:lvlText w:val="o"/>
      <w:lvlJc w:val="left"/>
      <w:pPr>
        <w:ind w:left="6536" w:hanging="360"/>
      </w:pPr>
      <w:rPr>
        <w:rFonts w:ascii="Courier New" w:hAnsi="Courier New" w:cs="Courier New" w:hint="default"/>
      </w:rPr>
    </w:lvl>
    <w:lvl w:ilvl="8" w:tplc="1C090005" w:tentative="1">
      <w:start w:val="1"/>
      <w:numFmt w:val="bullet"/>
      <w:lvlText w:val=""/>
      <w:lvlJc w:val="left"/>
      <w:pPr>
        <w:ind w:left="7256" w:hanging="360"/>
      </w:pPr>
      <w:rPr>
        <w:rFonts w:ascii="Wingdings" w:hAnsi="Wingdings" w:hint="default"/>
      </w:rPr>
    </w:lvl>
  </w:abstractNum>
  <w:abstractNum w:abstractNumId="2" w15:restartNumberingAfterBreak="0">
    <w:nsid w:val="74006790"/>
    <w:multiLevelType w:val="hybridMultilevel"/>
    <w:tmpl w:val="90EAF3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75BA3A42"/>
    <w:multiLevelType w:val="hybridMultilevel"/>
    <w:tmpl w:val="646E6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2E6"/>
    <w:rsid w:val="0002552A"/>
    <w:rsid w:val="00053E48"/>
    <w:rsid w:val="00073E89"/>
    <w:rsid w:val="00116979"/>
    <w:rsid w:val="001C2357"/>
    <w:rsid w:val="001C4B5B"/>
    <w:rsid w:val="001D5387"/>
    <w:rsid w:val="00200DC2"/>
    <w:rsid w:val="00206AE6"/>
    <w:rsid w:val="002B3150"/>
    <w:rsid w:val="002D76DB"/>
    <w:rsid w:val="00363F9C"/>
    <w:rsid w:val="003E324B"/>
    <w:rsid w:val="00400AC7"/>
    <w:rsid w:val="00453064"/>
    <w:rsid w:val="00595496"/>
    <w:rsid w:val="005B780F"/>
    <w:rsid w:val="005D0E4A"/>
    <w:rsid w:val="00611746"/>
    <w:rsid w:val="00690D38"/>
    <w:rsid w:val="00794B35"/>
    <w:rsid w:val="0083406A"/>
    <w:rsid w:val="0083716F"/>
    <w:rsid w:val="008C4999"/>
    <w:rsid w:val="00914A14"/>
    <w:rsid w:val="00922E9E"/>
    <w:rsid w:val="009F57AE"/>
    <w:rsid w:val="00A82234"/>
    <w:rsid w:val="00AF32E6"/>
    <w:rsid w:val="00B20D21"/>
    <w:rsid w:val="00BB5197"/>
    <w:rsid w:val="00BD6F55"/>
    <w:rsid w:val="00E253B7"/>
    <w:rsid w:val="00E43856"/>
    <w:rsid w:val="00E92046"/>
    <w:rsid w:val="00EC3A15"/>
    <w:rsid w:val="00EE058B"/>
    <w:rsid w:val="00EE3F49"/>
    <w:rsid w:val="00FA5A61"/>
    <w:rsid w:val="00FD3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10DD6"/>
  <w15:docId w15:val="{BFB53E14-C8FF-4694-BF82-7798978BC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F3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32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2E6"/>
    <w:rPr>
      <w:rFonts w:ascii="Tahoma" w:hAnsi="Tahoma" w:cs="Tahoma"/>
      <w:sz w:val="16"/>
      <w:szCs w:val="16"/>
    </w:rPr>
  </w:style>
  <w:style w:type="paragraph" w:styleId="BodyText">
    <w:name w:val="Body Text"/>
    <w:basedOn w:val="Normal"/>
    <w:link w:val="BodyTextChar"/>
    <w:uiPriority w:val="99"/>
    <w:semiHidden/>
    <w:unhideWhenUsed/>
    <w:rsid w:val="00AF32E6"/>
    <w:pPr>
      <w:spacing w:after="0" w:line="264" w:lineRule="auto"/>
    </w:pPr>
    <w:rPr>
      <w:rFonts w:ascii="Arial" w:hAnsi="Arial" w:cs="Arial"/>
      <w:color w:val="000000"/>
      <w:lang w:eastAsia="en-GB"/>
    </w:rPr>
  </w:style>
  <w:style w:type="character" w:customStyle="1" w:styleId="BodyTextChar">
    <w:name w:val="Body Text Char"/>
    <w:basedOn w:val="DefaultParagraphFont"/>
    <w:link w:val="BodyText"/>
    <w:uiPriority w:val="99"/>
    <w:semiHidden/>
    <w:rsid w:val="00AF32E6"/>
    <w:rPr>
      <w:rFonts w:ascii="Arial" w:hAnsi="Arial" w:cs="Arial"/>
      <w:color w:val="000000"/>
      <w:lang w:eastAsia="en-GB"/>
    </w:rPr>
  </w:style>
  <w:style w:type="paragraph" w:styleId="ListParagraph">
    <w:name w:val="List Paragraph"/>
    <w:basedOn w:val="Normal"/>
    <w:uiPriority w:val="34"/>
    <w:qFormat/>
    <w:rsid w:val="005D0E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04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Royal Haskoning</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Kamau</dc:creator>
  <cp:lastModifiedBy>Kenneth AMOLLO</cp:lastModifiedBy>
  <cp:revision>5</cp:revision>
  <dcterms:created xsi:type="dcterms:W3CDTF">2021-04-29T09:48:00Z</dcterms:created>
  <dcterms:modified xsi:type="dcterms:W3CDTF">2021-04-29T10:10:00Z</dcterms:modified>
</cp:coreProperties>
</file>